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20F" w:rsidRDefault="00A02F90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>Приложение № 10</w:t>
      </w:r>
    </w:p>
    <w:p w:rsidR="0087720F" w:rsidRDefault="00A02F90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>Растения – указатели глубины залегания грунтовых вод на лугах.</w:t>
      </w:r>
    </w:p>
    <w:tbl>
      <w:tblPr>
        <w:tblW w:w="0" w:type="auto"/>
        <w:tblInd w:w="-11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49"/>
        <w:gridCol w:w="4743"/>
      </w:tblGrid>
      <w:tr w:rsidR="0087720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7720F" w:rsidRDefault="00A02F90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Индикаторная группа</w:t>
            </w:r>
          </w:p>
        </w:tc>
        <w:tc>
          <w:tcPr>
            <w:tcW w:w="4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7720F" w:rsidRDefault="00A02F90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Глубина залегания грунтовых вод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7720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7720F" w:rsidRDefault="00A02F90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Костёр безостый, клевер луговой, подорожник большой, пырей ползучий</w:t>
            </w:r>
          </w:p>
        </w:tc>
        <w:tc>
          <w:tcPr>
            <w:tcW w:w="4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7720F" w:rsidRDefault="00A02F90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150</w:t>
            </w:r>
          </w:p>
          <w:p w:rsidR="0087720F" w:rsidRDefault="0087720F">
            <w:pPr>
              <w:pStyle w:val="a3"/>
              <w:spacing w:after="0" w:line="100" w:lineRule="atLeast"/>
            </w:pPr>
          </w:p>
        </w:tc>
      </w:tr>
      <w:tr w:rsidR="0087720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7720F" w:rsidRDefault="00A02F90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Полевица белая, овсяница луговая, горошек мышиный, чина луговая</w:t>
            </w:r>
          </w:p>
        </w:tc>
        <w:tc>
          <w:tcPr>
            <w:tcW w:w="4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7720F" w:rsidRDefault="00A02F90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100-150</w:t>
            </w:r>
          </w:p>
        </w:tc>
      </w:tr>
      <w:tr w:rsidR="0087720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7720F" w:rsidRDefault="00A02F90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Таволга вязолистная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анареечник</w:t>
            </w:r>
          </w:p>
        </w:tc>
        <w:tc>
          <w:tcPr>
            <w:tcW w:w="4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7720F" w:rsidRDefault="00A02F90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50-100</w:t>
            </w:r>
          </w:p>
        </w:tc>
      </w:tr>
      <w:tr w:rsidR="0087720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7720F" w:rsidRDefault="00A02F90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Осока лисья, осока острая</w:t>
            </w:r>
          </w:p>
        </w:tc>
        <w:tc>
          <w:tcPr>
            <w:tcW w:w="4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7720F" w:rsidRDefault="00A02F90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10-50</w:t>
            </w:r>
          </w:p>
        </w:tc>
      </w:tr>
      <w:tr w:rsidR="0087720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7720F" w:rsidRDefault="00A02F90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Осока дернистая, осока пузырчатая</w:t>
            </w:r>
          </w:p>
        </w:tc>
        <w:tc>
          <w:tcPr>
            <w:tcW w:w="4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7720F" w:rsidRDefault="00A02F90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</w:tr>
      <w:tr w:rsidR="0087720F"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7720F" w:rsidRDefault="00A02F90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Очиток едкий. Тимьян, молодило</w:t>
            </w:r>
          </w:p>
        </w:tc>
        <w:tc>
          <w:tcPr>
            <w:tcW w:w="4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7720F" w:rsidRDefault="00A02F90">
            <w:pPr>
              <w:pStyle w:val="a3"/>
              <w:spacing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300</w:t>
            </w:r>
          </w:p>
        </w:tc>
      </w:tr>
    </w:tbl>
    <w:p w:rsidR="0087720F" w:rsidRDefault="0087720F">
      <w:pPr>
        <w:pStyle w:val="a3"/>
      </w:pPr>
    </w:p>
    <w:p w:rsidR="0087720F" w:rsidRDefault="00A02F90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br/>
        <w:t>Приложение № 11</w:t>
      </w:r>
    </w:p>
    <w:p w:rsidR="0087720F" w:rsidRDefault="00A02F90">
      <w:pPr>
        <w:pStyle w:val="a3"/>
        <w:jc w:val="center"/>
      </w:pPr>
      <w:r>
        <w:rPr>
          <w:rFonts w:ascii="Times New Roman" w:hAnsi="Times New Roman" w:cs="Times New Roman"/>
          <w:sz w:val="24"/>
          <w:szCs w:val="24"/>
        </w:rPr>
        <w:t>Методика обнаружения в почве минеральных солей.</w:t>
      </w:r>
    </w:p>
    <w:p w:rsidR="0087720F" w:rsidRDefault="00A02F90">
      <w:pPr>
        <w:pStyle w:val="ab"/>
        <w:numPr>
          <w:ilvl w:val="0"/>
          <w:numId w:val="1"/>
        </w:numPr>
      </w:pPr>
      <w:r>
        <w:rPr>
          <w:rFonts w:ascii="Times New Roman" w:hAnsi="Times New Roman" w:cs="Times New Roman"/>
          <w:sz w:val="24"/>
          <w:szCs w:val="24"/>
        </w:rPr>
        <w:t xml:space="preserve">Приготовление  почвенной  вытяжки. Для этого нужно взять 25 г почвы, прилить 50 мл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дистилированной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воды. Содержимое колбы взболтать и дать отстояться в течение 5-10 минут. После этого ещё раз взболтать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профилтровать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7720F" w:rsidRDefault="00A02F90">
      <w:pPr>
        <w:pStyle w:val="ab"/>
        <w:numPr>
          <w:ilvl w:val="0"/>
          <w:numId w:val="1"/>
        </w:numPr>
      </w:pPr>
      <w:r>
        <w:rPr>
          <w:rFonts w:ascii="Times New Roman" w:hAnsi="Times New Roman" w:cs="Times New Roman"/>
          <w:sz w:val="24"/>
          <w:szCs w:val="24"/>
        </w:rPr>
        <w:t xml:space="preserve">Определение наличие карбонатов  в почве. Для этого на пробу почвы нанести несколько капель 10%  раствора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Наличие карбонатов обнаруживается по вскипанию почвы, так как в результате реакции бурно выделяется углекислый газ. Наличие и интенсивность вскипания даёт приблизительную количественную характеристику карбонатов. Отсутствует – карбонатов нет.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Слабое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карбонатов не более 0,2% от сухого веса почвы, сильное – не менее 5%. Почвы, вскипающие от 10% соляной кислоты, относят к карбонатным.</w:t>
      </w:r>
    </w:p>
    <w:p w:rsidR="0087720F" w:rsidRDefault="00A02F90">
      <w:pPr>
        <w:pStyle w:val="ab"/>
        <w:numPr>
          <w:ilvl w:val="0"/>
          <w:numId w:val="1"/>
        </w:numPr>
      </w:pPr>
      <w:r>
        <w:rPr>
          <w:rFonts w:ascii="Times New Roman" w:hAnsi="Times New Roman" w:cs="Times New Roman"/>
          <w:sz w:val="24"/>
          <w:szCs w:val="24"/>
        </w:rPr>
        <w:t>Определение наличия хлоридов в почве. В пробирку отливают 5 мл водной вытяжки, добавляют несколько капель 10% азотной кислоты и по каплям 0,1% раствор нитрата серебра. Если хлориды присутствуют, то образуется белый хлопьевидный осадок. В этом случае количество их находится в пределах десятых долей процента и более. Если раствор только мутнеет, то их содержание равно тысячным и сотым долям процента.</w:t>
      </w:r>
    </w:p>
    <w:p w:rsidR="0087720F" w:rsidRDefault="00A02F90">
      <w:pPr>
        <w:pStyle w:val="ab"/>
        <w:numPr>
          <w:ilvl w:val="0"/>
          <w:numId w:val="1"/>
        </w:numPr>
      </w:pPr>
      <w:r>
        <w:rPr>
          <w:rFonts w:ascii="Times New Roman" w:hAnsi="Times New Roman" w:cs="Times New Roman"/>
          <w:sz w:val="24"/>
          <w:szCs w:val="24"/>
        </w:rPr>
        <w:t>Определение наличия сульфатов в почве. К 5 мл вытяжки прилить несколько капель концентрированной соляной кислоты и 3 мл 20% раствора сульфата бария. Если сульфаты присутствуют, то появляется осадок в виде мелких кристаллов или помутнение раствора.</w:t>
      </w:r>
    </w:p>
    <w:p w:rsidR="0087720F" w:rsidRDefault="00A02F90">
      <w:pPr>
        <w:pStyle w:val="ab"/>
        <w:numPr>
          <w:ilvl w:val="0"/>
          <w:numId w:val="1"/>
        </w:numPr>
      </w:pPr>
      <w:r>
        <w:rPr>
          <w:rFonts w:ascii="Times New Roman" w:hAnsi="Times New Roman" w:cs="Times New Roman"/>
          <w:sz w:val="24"/>
          <w:szCs w:val="24"/>
        </w:rPr>
        <w:t xml:space="preserve">Определение наличия солей натрия и калия. Стеклянную палочку, смоченную в почвенной вытяжке, внести в пламя спиртовки.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 наличии солей натрия пламя окрашивается в ярко-жёлтый цвет, солей калия  - в фиолетовый.</w:t>
      </w:r>
      <w:proofErr w:type="gramEnd"/>
    </w:p>
    <w:p w:rsidR="0087720F" w:rsidRDefault="0087720F">
      <w:pPr>
        <w:pStyle w:val="ab"/>
      </w:pPr>
    </w:p>
    <w:p w:rsidR="0087720F" w:rsidRDefault="0087720F">
      <w:pPr>
        <w:pStyle w:val="ab"/>
      </w:pPr>
    </w:p>
    <w:p w:rsidR="00A02F90" w:rsidRDefault="00A02F90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A02F90" w:rsidRDefault="00A02F90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87720F" w:rsidRDefault="00A02F90">
      <w:pPr>
        <w:pStyle w:val="ab"/>
        <w:jc w:val="center"/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12</w:t>
      </w:r>
    </w:p>
    <w:p w:rsidR="0087720F" w:rsidRDefault="00A02F90">
      <w:pPr>
        <w:pStyle w:val="ab"/>
        <w:jc w:val="center"/>
      </w:pPr>
      <w:r>
        <w:rPr>
          <w:rFonts w:ascii="Times New Roman" w:hAnsi="Times New Roman" w:cs="Times New Roman"/>
          <w:sz w:val="24"/>
          <w:szCs w:val="24"/>
        </w:rPr>
        <w:t>Определение кислотности почвы.</w:t>
      </w:r>
    </w:p>
    <w:tbl>
      <w:tblPr>
        <w:tblW w:w="935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7"/>
        <w:gridCol w:w="4677"/>
      </w:tblGrid>
      <w:tr w:rsidR="0087720F"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Величина рН</w:t>
            </w:r>
          </w:p>
        </w:tc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Почвы</w:t>
            </w:r>
          </w:p>
        </w:tc>
      </w:tr>
      <w:tr w:rsidR="0087720F"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Ниже 4,5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Сильнокислые</w:t>
            </w:r>
          </w:p>
        </w:tc>
      </w:tr>
      <w:tr w:rsidR="0087720F"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4,5 — 5,0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Среднекислые</w:t>
            </w:r>
          </w:p>
        </w:tc>
      </w:tr>
      <w:tr w:rsidR="0087720F"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5,1 — 5,5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Слабокислые</w:t>
            </w:r>
          </w:p>
        </w:tc>
      </w:tr>
      <w:tr w:rsidR="0087720F"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5,6 — 6,0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Близкие к нейтральным</w:t>
            </w:r>
          </w:p>
        </w:tc>
      </w:tr>
      <w:tr w:rsidR="0087720F"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6,1 — 7,5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Нейтральные</w:t>
            </w:r>
          </w:p>
        </w:tc>
      </w:tr>
      <w:tr w:rsidR="0087720F"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Выше 7,5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щелочные</w:t>
            </w:r>
          </w:p>
        </w:tc>
      </w:tr>
    </w:tbl>
    <w:p w:rsidR="0087720F" w:rsidRDefault="00A02F90">
      <w:pPr>
        <w:pStyle w:val="ab"/>
        <w:jc w:val="center"/>
      </w:pPr>
      <w:r>
        <w:rPr>
          <w:rFonts w:ascii="Times New Roman" w:hAnsi="Times New Roman" w:cs="Times New Roman"/>
          <w:sz w:val="24"/>
          <w:szCs w:val="24"/>
        </w:rPr>
        <w:t>Приложение № 13</w:t>
      </w:r>
    </w:p>
    <w:p w:rsidR="0087720F" w:rsidRDefault="00A02F90">
      <w:pPr>
        <w:pStyle w:val="ab"/>
        <w:jc w:val="center"/>
      </w:pPr>
      <w:r>
        <w:rPr>
          <w:rFonts w:ascii="Times New Roman" w:hAnsi="Times New Roman" w:cs="Times New Roman"/>
          <w:sz w:val="24"/>
          <w:szCs w:val="24"/>
        </w:rPr>
        <w:t>Состав луговой растительности на землях хозяйства</w:t>
      </w:r>
    </w:p>
    <w:tbl>
      <w:tblPr>
        <w:tblW w:w="935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8"/>
        <w:gridCol w:w="3118"/>
        <w:gridCol w:w="3118"/>
      </w:tblGrid>
      <w:tr w:rsidR="0087720F"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Поле за дорогой (№1)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Поле за фермой(№2)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 xml:space="preserve">Поле за </w:t>
            </w:r>
            <w:proofErr w:type="spellStart"/>
            <w:r>
              <w:rPr>
                <w:rFonts w:ascii="Times New Roman" w:hAnsi="Times New Roman"/>
                <w:sz w:val="24"/>
                <w:szCs w:val="29"/>
              </w:rPr>
              <w:t>Погорелкой</w:t>
            </w:r>
            <w:proofErr w:type="spellEnd"/>
            <w:r>
              <w:rPr>
                <w:rFonts w:ascii="Times New Roman" w:hAnsi="Times New Roman"/>
                <w:sz w:val="24"/>
                <w:szCs w:val="29"/>
              </w:rPr>
              <w:t xml:space="preserve"> (№3)</w:t>
            </w:r>
          </w:p>
        </w:tc>
      </w:tr>
      <w:tr w:rsidR="0087720F"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Класс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однодольные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злаковые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 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Тимофеевка обыкновенная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2. Лисохвост обыкновенный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3. Пырей ползучий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4. Ежа сборная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5. Мятлик луговой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Класс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двудольные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бобовые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Клевер красный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2. Мышиный горошек обыкновенный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3. Клевер ползучий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4. Клевер гибридный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5. Донник белый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6. Чина луговая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lastRenderedPageBreak/>
              <w:t>7. Клевер золотистый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Подорожниковые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Подорожник большой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сложноцветные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Тысячелистник обыкновенный.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2. Одуванчик лекарственный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3. Ястребинка волосистая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4. Пижма обыкновенная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5. Мать-и-мачеха обыкновенная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6. Нивяник обыкновенный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7. Василёк луговой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8. Бодяк полевой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Гречишные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Щавель конский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sz w:val="24"/>
                <w:szCs w:val="29"/>
              </w:rPr>
              <w:t>зонтичные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Тмин обыкновенный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мареновые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Подмаренник северный.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Отдел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хвощеобразные</w:t>
            </w:r>
            <w:proofErr w:type="spell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Хвощовые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Хвощ полевой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lastRenderedPageBreak/>
              <w:t xml:space="preserve">Класс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однодольные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злаковые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 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Тимофеевка обыкновенная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2. Овсяница луговая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3. Ежа сборная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4. Мятлик луговой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Класс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двудольные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бобовые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Клевер красный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2. Клевер ползучий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3. Клевер гибридный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4. Донник белый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5. Клевер золотистый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Подорожниковые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Подорожник большой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lastRenderedPageBreak/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розоцветные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Лапчатка гусиная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2. Манжетка обыкновенная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сложноцветные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Тысячелистник обыкновенный.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2. Одуванчик лекарственный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3. Ястребинка волосистая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4. Пижма обыкновенная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5. Лопух паутинистый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6. Полынь обыкновенная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7. Василёк луговой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8. Ромашка непахучая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9. Золотарник обыкновенный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зонтичные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Тмин обыкновенный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2. Купырь лесной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зверобойные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Зверобой продырявленный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губоцветные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Черноголовка обыкновенная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колокольчиковые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Колокольчик раскидистый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Отдел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хвощеобразные</w:t>
            </w:r>
            <w:proofErr w:type="spell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Хвощовые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Хвощ полевой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lastRenderedPageBreak/>
              <w:t xml:space="preserve">Класс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однодольные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злаковые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 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Тимофеевка обыкновенная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2. Лисохвост обыкновенный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3. Ежа сборная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4. Мятлик луговой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Класс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двудольные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бобовые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Клевер красный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2.Клевер гибридный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3. Донник белый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4. Чина луговая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5. Клевер золотистый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6. Мышиный горошек обыкновенный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сложноцветные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lastRenderedPageBreak/>
              <w:t>1. Тысячелистник обыкновенный.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2. Одуванчик лекарственный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3. Лопух паутинистый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4. Пижма обыкновенная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5. Мать-и-мачеха обыкновенная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6. Полынь обыкновенная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7. Василёк луговой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8. Бодяк полевой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9. Ромашка непахучая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зонтичные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Тмин обыкновенный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2. Купырь лесной</w:t>
            </w:r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 xml:space="preserve">Семейство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9"/>
              </w:rPr>
              <w:t>крапивные</w:t>
            </w:r>
            <w:proofErr w:type="gramEnd"/>
          </w:p>
          <w:p w:rsidR="0087720F" w:rsidRDefault="00A02F90">
            <w:pPr>
              <w:pStyle w:val="ac"/>
            </w:pPr>
            <w:r>
              <w:rPr>
                <w:rFonts w:ascii="Times New Roman" w:hAnsi="Times New Roman"/>
                <w:sz w:val="24"/>
                <w:szCs w:val="29"/>
              </w:rPr>
              <w:t>1. Крапива двудомная</w:t>
            </w:r>
          </w:p>
          <w:p w:rsidR="0087720F" w:rsidRDefault="0087720F">
            <w:pPr>
              <w:pStyle w:val="ac"/>
            </w:pPr>
          </w:p>
        </w:tc>
      </w:tr>
    </w:tbl>
    <w:p w:rsidR="0087720F" w:rsidRDefault="0087720F">
      <w:pPr>
        <w:pStyle w:val="ab"/>
      </w:pPr>
    </w:p>
    <w:p w:rsidR="0087720F" w:rsidRDefault="0087720F">
      <w:pPr>
        <w:pStyle w:val="ab"/>
      </w:pPr>
    </w:p>
    <w:p w:rsidR="0087720F" w:rsidRDefault="00A02F90">
      <w:pPr>
        <w:pStyle w:val="ab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Приложение № 1</w:t>
      </w:r>
    </w:p>
    <w:p w:rsidR="0087720F" w:rsidRDefault="0087720F">
      <w:pPr>
        <w:pStyle w:val="ab"/>
      </w:pPr>
    </w:p>
    <w:p w:rsidR="0087720F" w:rsidRDefault="00A02F90">
      <w:pPr>
        <w:pStyle w:val="ab"/>
      </w:pPr>
      <w:r>
        <w:rPr>
          <w:noProof/>
        </w:rPr>
        <w:drawing>
          <wp:inline distT="0" distB="0" distL="0" distR="0">
            <wp:extent cx="5361940" cy="751332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20F" w:rsidRDefault="00A02F90">
      <w:pPr>
        <w:pStyle w:val="ab"/>
        <w:jc w:val="center"/>
      </w:pPr>
      <w:proofErr w:type="spellStart"/>
      <w:r>
        <w:rPr>
          <w:rFonts w:ascii="Times New Roman" w:hAnsi="Times New Roman" w:cs="Times New Roman"/>
          <w:sz w:val="24"/>
          <w:szCs w:val="24"/>
        </w:rPr>
        <w:t>Титовец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Наум </w:t>
      </w:r>
      <w:proofErr w:type="spellStart"/>
      <w:r>
        <w:rPr>
          <w:rFonts w:ascii="Times New Roman" w:hAnsi="Times New Roman" w:cs="Times New Roman"/>
          <w:sz w:val="24"/>
          <w:szCs w:val="24"/>
        </w:rPr>
        <w:t>Емельянович</w:t>
      </w:r>
      <w:proofErr w:type="spellEnd"/>
    </w:p>
    <w:p w:rsidR="0087720F" w:rsidRDefault="00A02F90">
      <w:pPr>
        <w:pStyle w:val="ab"/>
        <w:jc w:val="center"/>
      </w:pPr>
      <w:r>
        <w:rPr>
          <w:rFonts w:ascii="Times New Roman" w:hAnsi="Times New Roman" w:cs="Times New Roman"/>
          <w:sz w:val="24"/>
          <w:szCs w:val="24"/>
          <w:lang w:val="en-US"/>
        </w:rPr>
        <w:t>(1889 – 1974)</w:t>
      </w:r>
    </w:p>
    <w:p w:rsidR="0087720F" w:rsidRDefault="0087720F">
      <w:pPr>
        <w:pStyle w:val="ab"/>
        <w:jc w:val="center"/>
      </w:pPr>
    </w:p>
    <w:p w:rsidR="0087720F" w:rsidRDefault="00A02F90">
      <w:pPr>
        <w:pStyle w:val="ab"/>
        <w:jc w:val="center"/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87720F" w:rsidRDefault="0087720F">
      <w:pPr>
        <w:pStyle w:val="ab"/>
        <w:jc w:val="center"/>
      </w:pPr>
    </w:p>
    <w:p w:rsidR="0087720F" w:rsidRDefault="00A02F90">
      <w:pPr>
        <w:pStyle w:val="ab"/>
        <w:jc w:val="center"/>
      </w:pPr>
      <w:r>
        <w:rPr>
          <w:noProof/>
        </w:rPr>
        <w:drawing>
          <wp:inline distT="0" distB="0" distL="0" distR="0">
            <wp:extent cx="5572125" cy="7176770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1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20F" w:rsidRDefault="00A02F90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Туляков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CC31DF">
        <w:rPr>
          <w:rFonts w:ascii="Times New Roman" w:hAnsi="Times New Roman" w:cs="Times New Roman"/>
          <w:sz w:val="24"/>
          <w:szCs w:val="24"/>
        </w:rPr>
        <w:t xml:space="preserve"> Я.</w:t>
      </w:r>
    </w:p>
    <w:p w:rsidR="00CC31DF" w:rsidRDefault="00CC31DF">
      <w:pPr>
        <w:pStyle w:val="ab"/>
        <w:jc w:val="center"/>
      </w:pPr>
      <w:r>
        <w:rPr>
          <w:rFonts w:ascii="Times New Roman" w:hAnsi="Times New Roman" w:cs="Times New Roman"/>
          <w:sz w:val="24"/>
          <w:szCs w:val="24"/>
        </w:rPr>
        <w:t>(1939 – 2001)</w:t>
      </w:r>
      <w:bookmarkStart w:id="0" w:name="_GoBack"/>
      <w:bookmarkEnd w:id="0"/>
    </w:p>
    <w:sectPr w:rsidR="00CC31DF">
      <w:pgSz w:w="11905" w:h="16837"/>
      <w:pgMar w:top="1134" w:right="850" w:bottom="1134" w:left="170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40B0F"/>
    <w:multiLevelType w:val="multilevel"/>
    <w:tmpl w:val="BACCA1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4842B4"/>
    <w:multiLevelType w:val="multilevel"/>
    <w:tmpl w:val="463E4F1A"/>
    <w:lvl w:ilvl="0">
      <w:start w:val="1"/>
      <w:numFmt w:val="none"/>
      <w:lvlText w:val=""/>
      <w:lvlJc w:val="left"/>
      <w:pPr>
        <w:ind w:left="432" w:hanging="432"/>
      </w:pPr>
    </w:lvl>
    <w:lvl w:ilvl="1">
      <w:start w:val="1"/>
      <w:numFmt w:val="none"/>
      <w:lvlText w:val=""/>
      <w:lvlJc w:val="left"/>
      <w:pPr>
        <w:ind w:left="576" w:hanging="576"/>
      </w:pPr>
    </w:lvl>
    <w:lvl w:ilvl="2">
      <w:start w:val="1"/>
      <w:numFmt w:val="none"/>
      <w:lvlText w:val=""/>
      <w:lvlJc w:val="left"/>
      <w:pPr>
        <w:ind w:left="720" w:hanging="720"/>
      </w:pPr>
    </w:lvl>
    <w:lvl w:ilvl="3">
      <w:start w:val="1"/>
      <w:numFmt w:val="none"/>
      <w:lvlText w:val=""/>
      <w:lvlJc w:val="left"/>
      <w:pPr>
        <w:ind w:left="864" w:hanging="864"/>
      </w:pPr>
    </w:lvl>
    <w:lvl w:ilvl="4">
      <w:start w:val="1"/>
      <w:numFmt w:val="none"/>
      <w:lvlText w:val=""/>
      <w:lvlJc w:val="left"/>
      <w:pPr>
        <w:ind w:left="1008" w:hanging="1008"/>
      </w:pPr>
    </w:lvl>
    <w:lvl w:ilvl="5">
      <w:start w:val="1"/>
      <w:numFmt w:val="none"/>
      <w:lvlText w:val=""/>
      <w:lvlJc w:val="left"/>
      <w:pPr>
        <w:ind w:left="1152" w:hanging="1152"/>
      </w:pPr>
    </w:lvl>
    <w:lvl w:ilvl="6">
      <w:start w:val="1"/>
      <w:numFmt w:val="none"/>
      <w:lvlText w:val=""/>
      <w:lvlJc w:val="left"/>
      <w:pPr>
        <w:ind w:left="1296" w:hanging="1296"/>
      </w:pPr>
    </w:lvl>
    <w:lvl w:ilvl="7">
      <w:start w:val="1"/>
      <w:numFmt w:val="none"/>
      <w:lvlText w:val=""/>
      <w:lvlJc w:val="left"/>
      <w:pPr>
        <w:ind w:left="1440" w:hanging="1440"/>
      </w:pPr>
    </w:lvl>
    <w:lvl w:ilvl="8">
      <w:start w:val="1"/>
      <w:numFmt w:val="none"/>
      <w:lvlText w:val=""/>
      <w:lvlJc w:val="left"/>
      <w:pPr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720F"/>
    <w:rsid w:val="0087720F"/>
    <w:rsid w:val="00A02F90"/>
    <w:rsid w:val="00CC31DF"/>
    <w:rsid w:val="00DA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tabs>
        <w:tab w:val="left" w:pos="709"/>
      </w:tabs>
      <w:suppressAutoHyphens/>
      <w:spacing w:line="276" w:lineRule="atLeast"/>
    </w:pPr>
    <w:rPr>
      <w:rFonts w:ascii="Calibri" w:eastAsia="Arial Unicode MS" w:hAnsi="Calibri"/>
    </w:rPr>
  </w:style>
  <w:style w:type="character" w:customStyle="1" w:styleId="a4">
    <w:name w:val="Текст выноски Знак"/>
    <w:basedOn w:val="a0"/>
  </w:style>
  <w:style w:type="paragraph" w:customStyle="1" w:styleId="a5">
    <w:name w:val="Заголовок"/>
    <w:basedOn w:val="a3"/>
    <w:next w:val="a6"/>
    <w:pPr>
      <w:keepNext/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styleId="a6">
    <w:name w:val="Body Text"/>
    <w:basedOn w:val="a3"/>
    <w:pPr>
      <w:spacing w:after="120"/>
    </w:pPr>
  </w:style>
  <w:style w:type="paragraph" w:styleId="a7">
    <w:name w:val="List"/>
    <w:basedOn w:val="a6"/>
    <w:rPr>
      <w:rFonts w:ascii="Arial" w:hAnsi="Arial" w:cs="Tahoma"/>
    </w:rPr>
  </w:style>
  <w:style w:type="paragraph" w:styleId="a8">
    <w:name w:val="Title"/>
    <w:basedOn w:val="a3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styleId="a9">
    <w:name w:val="index heading"/>
    <w:basedOn w:val="a3"/>
  </w:style>
  <w:style w:type="paragraph" w:styleId="aa">
    <w:name w:val="Balloon Text"/>
    <w:basedOn w:val="a3"/>
  </w:style>
  <w:style w:type="paragraph" w:styleId="ab">
    <w:name w:val="List Paragraph"/>
    <w:basedOn w:val="a3"/>
  </w:style>
  <w:style w:type="paragraph" w:customStyle="1" w:styleId="ac">
    <w:name w:val="Содержимое таблицы"/>
    <w:basedOn w:val="a3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пользователь</cp:lastModifiedBy>
  <cp:revision>7</cp:revision>
  <dcterms:created xsi:type="dcterms:W3CDTF">2015-11-03T13:20:00Z</dcterms:created>
  <dcterms:modified xsi:type="dcterms:W3CDTF">2015-11-13T10:58:00Z</dcterms:modified>
</cp:coreProperties>
</file>